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E2" w:rsidRPr="00742E53" w:rsidRDefault="00B6566D" w:rsidP="00611389">
      <w:pPr>
        <w:jc w:val="both"/>
        <w:rPr>
          <w:rFonts w:ascii="Arial" w:hAnsi="Arial" w:cs="Arial"/>
          <w:b/>
          <w:sz w:val="68"/>
          <w:szCs w:val="68"/>
        </w:rPr>
      </w:pPr>
      <w:r w:rsidRPr="00742E53">
        <w:rPr>
          <w:rFonts w:ascii="Arial" w:hAnsi="Arial" w:cs="Arial"/>
          <w:b/>
          <w:sz w:val="68"/>
          <w:szCs w:val="68"/>
        </w:rPr>
        <w:t>ASPECT</w:t>
      </w:r>
      <w:r w:rsidR="003B2A6D" w:rsidRPr="00742E53">
        <w:rPr>
          <w:rFonts w:ascii="Arial" w:hAnsi="Arial" w:cs="Arial"/>
          <w:b/>
          <w:sz w:val="68"/>
          <w:szCs w:val="68"/>
        </w:rPr>
        <w:t>OS RELEVANTES DAS ALTERAÇÕES DA REFORMA TRABALHISTA</w:t>
      </w:r>
    </w:p>
    <w:p w:rsidR="003B2A6D" w:rsidRDefault="003B2A6D" w:rsidP="00611389">
      <w:pPr>
        <w:jc w:val="both"/>
        <w:rPr>
          <w:rFonts w:ascii="Arial" w:hAnsi="Arial" w:cs="Arial"/>
          <w:b/>
          <w:sz w:val="68"/>
          <w:szCs w:val="68"/>
        </w:rPr>
      </w:pPr>
    </w:p>
    <w:p w:rsidR="00742E53" w:rsidRDefault="00742E53" w:rsidP="00611389">
      <w:pPr>
        <w:jc w:val="both"/>
        <w:rPr>
          <w:rFonts w:ascii="Arial" w:hAnsi="Arial" w:cs="Arial"/>
          <w:b/>
          <w:sz w:val="68"/>
          <w:szCs w:val="68"/>
        </w:rPr>
      </w:pPr>
    </w:p>
    <w:p w:rsidR="00742E53" w:rsidRDefault="00742E53" w:rsidP="00611389">
      <w:pPr>
        <w:jc w:val="both"/>
        <w:rPr>
          <w:rFonts w:ascii="Arial" w:hAnsi="Arial" w:cs="Arial"/>
          <w:b/>
          <w:sz w:val="68"/>
          <w:szCs w:val="68"/>
        </w:rPr>
      </w:pPr>
    </w:p>
    <w:p w:rsidR="00742E53" w:rsidRDefault="00742E53" w:rsidP="00611389">
      <w:pPr>
        <w:jc w:val="both"/>
        <w:rPr>
          <w:rFonts w:ascii="Arial" w:hAnsi="Arial" w:cs="Arial"/>
          <w:b/>
          <w:sz w:val="68"/>
          <w:szCs w:val="68"/>
        </w:rPr>
      </w:pPr>
    </w:p>
    <w:p w:rsidR="00742E53" w:rsidRPr="00742E53" w:rsidRDefault="00742E53" w:rsidP="00611389">
      <w:pPr>
        <w:jc w:val="both"/>
        <w:rPr>
          <w:rFonts w:ascii="Arial" w:hAnsi="Arial" w:cs="Arial"/>
          <w:b/>
          <w:sz w:val="68"/>
          <w:szCs w:val="68"/>
        </w:rPr>
      </w:pPr>
    </w:p>
    <w:p w:rsidR="003B2A6D" w:rsidRPr="00742E53" w:rsidRDefault="00742E53" w:rsidP="00611389">
      <w:pPr>
        <w:jc w:val="both"/>
        <w:rPr>
          <w:rFonts w:ascii="Arial" w:hAnsi="Arial" w:cs="Arial"/>
          <w:b/>
          <w:sz w:val="68"/>
          <w:szCs w:val="68"/>
        </w:rPr>
      </w:pPr>
      <w:r w:rsidRPr="00742E53">
        <w:rPr>
          <w:rFonts w:ascii="Arial" w:hAnsi="Arial" w:cs="Arial"/>
          <w:b/>
          <w:sz w:val="68"/>
          <w:szCs w:val="68"/>
        </w:rPr>
        <w:t>INÍCIO DA VIGÊNCIA:</w:t>
      </w:r>
      <w:r w:rsidR="00611389" w:rsidRPr="00742E53">
        <w:rPr>
          <w:rFonts w:ascii="Arial" w:hAnsi="Arial" w:cs="Arial"/>
          <w:b/>
          <w:sz w:val="68"/>
          <w:szCs w:val="68"/>
        </w:rPr>
        <w:t xml:space="preserve"> 120 DIAS APÓS A SANÇÃO QUE OCORREU EM 13/07/2017</w:t>
      </w:r>
    </w:p>
    <w:p w:rsidR="003B2A6D" w:rsidRDefault="003B2A6D" w:rsidP="00611389">
      <w:pPr>
        <w:jc w:val="both"/>
        <w:rPr>
          <w:rFonts w:ascii="Arial" w:hAnsi="Arial" w:cs="Arial"/>
          <w:b/>
          <w:sz w:val="68"/>
          <w:szCs w:val="68"/>
        </w:rPr>
      </w:pPr>
    </w:p>
    <w:p w:rsidR="00742E53" w:rsidRDefault="00742E53" w:rsidP="00611389">
      <w:pPr>
        <w:jc w:val="both"/>
        <w:rPr>
          <w:rFonts w:ascii="Arial" w:hAnsi="Arial" w:cs="Arial"/>
          <w:b/>
          <w:sz w:val="32"/>
          <w:szCs w:val="32"/>
        </w:rPr>
      </w:pPr>
    </w:p>
    <w:p w:rsidR="00742E53" w:rsidRDefault="00742E53" w:rsidP="00611389">
      <w:pPr>
        <w:jc w:val="both"/>
        <w:rPr>
          <w:rFonts w:ascii="Arial" w:hAnsi="Arial" w:cs="Arial"/>
          <w:b/>
          <w:sz w:val="32"/>
          <w:szCs w:val="32"/>
        </w:rPr>
      </w:pPr>
    </w:p>
    <w:p w:rsidR="00742E53" w:rsidRDefault="00742E53" w:rsidP="00611389">
      <w:pPr>
        <w:jc w:val="both"/>
        <w:rPr>
          <w:rFonts w:ascii="Arial" w:hAnsi="Arial" w:cs="Arial"/>
          <w:b/>
          <w:sz w:val="32"/>
          <w:szCs w:val="32"/>
        </w:rPr>
      </w:pPr>
    </w:p>
    <w:p w:rsidR="00742E53" w:rsidRDefault="00742E53" w:rsidP="00611389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lastRenderedPageBreak/>
        <w:t>- PROFISSIONAL AUTÔNOMO</w:t>
      </w:r>
    </w:p>
    <w:p w:rsidR="00742E53" w:rsidRDefault="00742E53" w:rsidP="00611389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42E53" w:rsidRPr="00742E53" w:rsidRDefault="00742E53" w:rsidP="00611389">
      <w:pPr>
        <w:jc w:val="both"/>
        <w:rPr>
          <w:rFonts w:ascii="Arial" w:hAnsi="Arial" w:cs="Arial"/>
          <w:b/>
          <w:sz w:val="32"/>
          <w:szCs w:val="32"/>
        </w:rPr>
      </w:pPr>
      <w:r w:rsidRPr="00742E53">
        <w:rPr>
          <w:rFonts w:ascii="Arial" w:hAnsi="Arial" w:cs="Arial"/>
          <w:color w:val="000000"/>
          <w:sz w:val="32"/>
          <w:szCs w:val="32"/>
        </w:rPr>
        <w:t>“</w:t>
      </w:r>
      <w:r w:rsidRPr="00742E53">
        <w:rPr>
          <w:rFonts w:ascii="Arial" w:hAnsi="Arial" w:cs="Arial"/>
          <w:color w:val="000000"/>
          <w:sz w:val="32"/>
          <w:szCs w:val="32"/>
        </w:rPr>
        <w:t xml:space="preserve">Art. 442-B.  A contratação do autônomo, </w:t>
      </w:r>
      <w:r w:rsidRPr="00742E53">
        <w:rPr>
          <w:rFonts w:ascii="Arial" w:hAnsi="Arial" w:cs="Arial"/>
          <w:b/>
          <w:color w:val="000000"/>
          <w:sz w:val="32"/>
          <w:szCs w:val="32"/>
          <w:u w:val="single"/>
        </w:rPr>
        <w:t>cumpridas por este todas as formalidades legais</w:t>
      </w:r>
      <w:r w:rsidRPr="00742E53">
        <w:rPr>
          <w:rFonts w:ascii="Arial" w:hAnsi="Arial" w:cs="Arial"/>
          <w:color w:val="000000"/>
          <w:sz w:val="32"/>
          <w:szCs w:val="32"/>
        </w:rPr>
        <w:t>, com ou sem exclusividade, de forma contínua ou não, afasta a qualidade de empregado prevista no art. 3</w:t>
      </w:r>
      <w:r w:rsidRPr="00742E53">
        <w:rPr>
          <w:rFonts w:ascii="Arial" w:hAnsi="Arial" w:cs="Arial"/>
          <w:color w:val="000000"/>
          <w:sz w:val="32"/>
          <w:szCs w:val="32"/>
          <w:u w:val="single"/>
          <w:vertAlign w:val="superscript"/>
        </w:rPr>
        <w:t>o</w:t>
      </w:r>
      <w:r w:rsidRPr="00742E53">
        <w:rPr>
          <w:rFonts w:ascii="Arial" w:hAnsi="Arial" w:cs="Arial"/>
          <w:color w:val="000000"/>
          <w:sz w:val="32"/>
          <w:szCs w:val="32"/>
        </w:rPr>
        <w:t xml:space="preserve"> desta </w:t>
      </w:r>
      <w:proofErr w:type="gramStart"/>
      <w:r w:rsidRPr="00742E53">
        <w:rPr>
          <w:rFonts w:ascii="Arial" w:hAnsi="Arial" w:cs="Arial"/>
          <w:color w:val="000000"/>
          <w:sz w:val="32"/>
          <w:szCs w:val="32"/>
        </w:rPr>
        <w:t>Consolidação.”</w:t>
      </w:r>
      <w:proofErr w:type="gramEnd"/>
      <w:r w:rsidRPr="00742E53">
        <w:rPr>
          <w:rFonts w:ascii="Arial" w:hAnsi="Arial" w:cs="Arial"/>
          <w:color w:val="000000"/>
          <w:sz w:val="32"/>
          <w:szCs w:val="32"/>
        </w:rPr>
        <w:t> </w:t>
      </w:r>
    </w:p>
    <w:p w:rsidR="00742E53" w:rsidRDefault="00742E53" w:rsidP="0061138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Poderá ser exigida a exclusividade do trabalhador autônomo. </w:t>
      </w:r>
    </w:p>
    <w:p w:rsidR="00742E53" w:rsidRDefault="00742E53" w:rsidP="00611389">
      <w:pPr>
        <w:jc w:val="both"/>
        <w:rPr>
          <w:rFonts w:ascii="Arial" w:hAnsi="Arial" w:cs="Arial"/>
          <w:b/>
          <w:sz w:val="32"/>
          <w:szCs w:val="32"/>
        </w:rPr>
      </w:pPr>
    </w:p>
    <w:p w:rsidR="00611389" w:rsidRPr="00611389" w:rsidRDefault="00611389" w:rsidP="00611389">
      <w:pPr>
        <w:jc w:val="both"/>
        <w:rPr>
          <w:rFonts w:ascii="Arial" w:hAnsi="Arial" w:cs="Arial"/>
          <w:b/>
          <w:sz w:val="32"/>
          <w:szCs w:val="32"/>
        </w:rPr>
      </w:pPr>
      <w:r w:rsidRPr="00611389">
        <w:rPr>
          <w:rFonts w:ascii="Arial" w:hAnsi="Arial" w:cs="Arial"/>
          <w:b/>
          <w:sz w:val="32"/>
          <w:szCs w:val="32"/>
        </w:rPr>
        <w:t>- FRACIONAMENTO DAS FÉRIAS:</w:t>
      </w:r>
    </w:p>
    <w:p w:rsidR="00611389" w:rsidRPr="00611389" w:rsidRDefault="00611389" w:rsidP="00611389">
      <w:pPr>
        <w:jc w:val="both"/>
        <w:rPr>
          <w:rFonts w:ascii="Arial" w:hAnsi="Arial" w:cs="Arial"/>
          <w:b/>
          <w:sz w:val="32"/>
          <w:szCs w:val="32"/>
        </w:rPr>
      </w:pPr>
    </w:p>
    <w:p w:rsidR="00611389" w:rsidRDefault="00611389" w:rsidP="00611389">
      <w:pPr>
        <w:pStyle w:val="content-textcontainer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  <w:r w:rsidRPr="00611389">
        <w:rPr>
          <w:rFonts w:ascii="Arial" w:hAnsi="Arial" w:cs="Arial"/>
          <w:spacing w:val="-9"/>
          <w:sz w:val="32"/>
          <w:szCs w:val="32"/>
        </w:rPr>
        <w:t>As férias poderão ser fracionadas em até três períodos, mediante negociação, sendo que um deles não poderá ser inferior a 14 dias corridos e os demais não poderão ser inferiores a 5 dias corridos, cada um.</w:t>
      </w:r>
    </w:p>
    <w:p w:rsidR="00611389" w:rsidRDefault="00611389" w:rsidP="00611389">
      <w:pPr>
        <w:pStyle w:val="content-textcontainer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</w:p>
    <w:p w:rsidR="00742E53" w:rsidRDefault="00742E53" w:rsidP="00611389">
      <w:pPr>
        <w:pStyle w:val="content-textcontainer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</w:p>
    <w:p w:rsidR="00611389" w:rsidRPr="00686CE1" w:rsidRDefault="00611389" w:rsidP="00611389">
      <w:pPr>
        <w:pStyle w:val="content-textcontainer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-9"/>
          <w:sz w:val="32"/>
          <w:szCs w:val="32"/>
        </w:rPr>
      </w:pPr>
      <w:r w:rsidRPr="00686CE1">
        <w:rPr>
          <w:rFonts w:ascii="Arial" w:hAnsi="Arial" w:cs="Arial"/>
          <w:b/>
          <w:spacing w:val="-9"/>
          <w:sz w:val="32"/>
          <w:szCs w:val="32"/>
        </w:rPr>
        <w:t>- INTERVALO INTRAJORNADA</w:t>
      </w:r>
    </w:p>
    <w:p w:rsidR="00611389" w:rsidRPr="00611389" w:rsidRDefault="00611389" w:rsidP="00611389">
      <w:pPr>
        <w:pStyle w:val="content-textcontainer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</w:p>
    <w:p w:rsidR="003B2A6D" w:rsidRPr="00611389" w:rsidRDefault="00611389" w:rsidP="00611389">
      <w:pPr>
        <w:jc w:val="both"/>
        <w:rPr>
          <w:rFonts w:ascii="Arial" w:hAnsi="Arial" w:cs="Arial"/>
          <w:spacing w:val="-9"/>
          <w:sz w:val="32"/>
          <w:szCs w:val="32"/>
          <w:shd w:val="clear" w:color="auto" w:fill="FFFFFF"/>
        </w:rPr>
      </w:pPr>
      <w:r w:rsidRPr="00611389">
        <w:rPr>
          <w:rFonts w:ascii="Arial" w:hAnsi="Arial" w:cs="Arial"/>
          <w:spacing w:val="-9"/>
          <w:sz w:val="32"/>
          <w:szCs w:val="32"/>
          <w:shd w:val="clear" w:color="auto" w:fill="FFFFFF"/>
        </w:rPr>
        <w:t>O intervalo dentro da jornada de trabalho poderá ser negociado, desde que tenha pelo menos 30 minutos. Além disso, se o empregador não conceder intervalo mínimo para almoço ou concedê-lo parcialmente, a indenização será de 50% do valor da hora normal de trabalho apenas sobre o tempo não concedido em vez de todo o tempo de intervalo devido.</w:t>
      </w:r>
      <w:r w:rsidR="00686CE1">
        <w:rPr>
          <w:rFonts w:ascii="Arial" w:hAnsi="Arial" w:cs="Arial"/>
          <w:spacing w:val="-9"/>
          <w:sz w:val="32"/>
          <w:szCs w:val="32"/>
          <w:shd w:val="clear" w:color="auto" w:fill="FFFFFF"/>
        </w:rPr>
        <w:t xml:space="preserve"> Essa verba terá efeito indenizatório e não integrará o salário.</w:t>
      </w:r>
    </w:p>
    <w:p w:rsidR="00611389" w:rsidRDefault="00611389" w:rsidP="00611389">
      <w:pPr>
        <w:jc w:val="both"/>
        <w:rPr>
          <w:rFonts w:ascii="Arial" w:hAnsi="Arial" w:cs="Arial"/>
          <w:spacing w:val="-9"/>
          <w:sz w:val="32"/>
          <w:szCs w:val="32"/>
          <w:shd w:val="clear" w:color="auto" w:fill="FFFFFF"/>
        </w:rPr>
      </w:pPr>
    </w:p>
    <w:p w:rsidR="00742E53" w:rsidRDefault="00742E53" w:rsidP="00611389">
      <w:pPr>
        <w:jc w:val="both"/>
        <w:rPr>
          <w:rFonts w:ascii="Arial" w:hAnsi="Arial" w:cs="Arial"/>
          <w:spacing w:val="-9"/>
          <w:sz w:val="32"/>
          <w:szCs w:val="32"/>
          <w:shd w:val="clear" w:color="auto" w:fill="FFFFFF"/>
        </w:rPr>
      </w:pPr>
    </w:p>
    <w:p w:rsidR="00742E53" w:rsidRDefault="00742E53" w:rsidP="00611389">
      <w:pPr>
        <w:jc w:val="both"/>
        <w:rPr>
          <w:rFonts w:ascii="Arial" w:hAnsi="Arial" w:cs="Arial"/>
          <w:spacing w:val="-9"/>
          <w:sz w:val="32"/>
          <w:szCs w:val="32"/>
          <w:shd w:val="clear" w:color="auto" w:fill="FFFFFF"/>
        </w:rPr>
      </w:pPr>
    </w:p>
    <w:p w:rsidR="00686CE1" w:rsidRDefault="00686CE1" w:rsidP="00611389">
      <w:pPr>
        <w:jc w:val="both"/>
        <w:rPr>
          <w:rFonts w:ascii="Arial" w:hAnsi="Arial" w:cs="Arial"/>
          <w:b/>
          <w:spacing w:val="-9"/>
          <w:sz w:val="32"/>
          <w:szCs w:val="32"/>
          <w:shd w:val="clear" w:color="auto" w:fill="FFFFFF"/>
        </w:rPr>
      </w:pPr>
      <w:r w:rsidRPr="00686CE1">
        <w:rPr>
          <w:rFonts w:ascii="Arial" w:hAnsi="Arial" w:cs="Arial"/>
          <w:b/>
          <w:spacing w:val="-9"/>
          <w:sz w:val="32"/>
          <w:szCs w:val="32"/>
          <w:shd w:val="clear" w:color="auto" w:fill="FFFFFF"/>
        </w:rPr>
        <w:t>- HORA INTINERE</w:t>
      </w:r>
    </w:p>
    <w:p w:rsidR="00686CE1" w:rsidRPr="00686CE1" w:rsidRDefault="00686CE1" w:rsidP="00611389">
      <w:pPr>
        <w:jc w:val="both"/>
        <w:rPr>
          <w:rFonts w:ascii="Arial" w:hAnsi="Arial" w:cs="Arial"/>
          <w:b/>
          <w:spacing w:val="-9"/>
          <w:sz w:val="32"/>
          <w:szCs w:val="32"/>
          <w:shd w:val="clear" w:color="auto" w:fill="FFFFFF"/>
        </w:rPr>
      </w:pPr>
    </w:p>
    <w:p w:rsidR="00611389" w:rsidRPr="00611389" w:rsidRDefault="00611389" w:rsidP="00611389">
      <w:pPr>
        <w:jc w:val="both"/>
        <w:rPr>
          <w:rFonts w:ascii="Arial" w:hAnsi="Arial" w:cs="Arial"/>
          <w:spacing w:val="-9"/>
          <w:sz w:val="32"/>
          <w:szCs w:val="32"/>
          <w:shd w:val="clear" w:color="auto" w:fill="FFFFFF"/>
        </w:rPr>
      </w:pPr>
      <w:r w:rsidRPr="00611389">
        <w:rPr>
          <w:rFonts w:ascii="Arial" w:hAnsi="Arial" w:cs="Arial"/>
          <w:spacing w:val="-9"/>
          <w:sz w:val="32"/>
          <w:szCs w:val="32"/>
          <w:shd w:val="clear" w:color="auto" w:fill="FFFFFF"/>
        </w:rPr>
        <w:lastRenderedPageBreak/>
        <w:t>O tempo despendido até o local de trabalho e o retorno, por qualquer meio de transporte, não será computado na jornada de trabalho.</w:t>
      </w:r>
    </w:p>
    <w:p w:rsidR="00611389" w:rsidRPr="00611389" w:rsidRDefault="00611389" w:rsidP="00611389">
      <w:pPr>
        <w:jc w:val="both"/>
        <w:rPr>
          <w:rFonts w:ascii="Arial" w:hAnsi="Arial" w:cs="Arial"/>
          <w:spacing w:val="-9"/>
          <w:sz w:val="32"/>
          <w:szCs w:val="32"/>
          <w:shd w:val="clear" w:color="auto" w:fill="FFFFFF"/>
        </w:rPr>
      </w:pPr>
    </w:p>
    <w:p w:rsidR="00611389" w:rsidRPr="00686CE1" w:rsidRDefault="00742E53" w:rsidP="00611389">
      <w:pPr>
        <w:pStyle w:val="Ttulo2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auto"/>
          <w:spacing w:val="-9"/>
          <w:sz w:val="32"/>
          <w:szCs w:val="32"/>
        </w:rPr>
      </w:pPr>
      <w:r w:rsidRPr="00686CE1">
        <w:rPr>
          <w:rFonts w:ascii="Arial" w:hAnsi="Arial" w:cs="Arial"/>
          <w:b/>
          <w:color w:val="auto"/>
          <w:spacing w:val="-9"/>
          <w:sz w:val="32"/>
          <w:szCs w:val="32"/>
        </w:rPr>
        <w:t>- TRABALHO REMOTO (HOME OFFICE)</w:t>
      </w:r>
    </w:p>
    <w:p w:rsidR="00686CE1" w:rsidRDefault="00686CE1" w:rsidP="00611389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</w:p>
    <w:p w:rsidR="00611389" w:rsidRPr="00611389" w:rsidRDefault="00686CE1" w:rsidP="00611389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spacing w:val="-9"/>
          <w:sz w:val="32"/>
          <w:szCs w:val="32"/>
        </w:rPr>
        <w:t>Criação do trabalho remoto, onde as partes estabelecerão as condições. Por exemplo, t</w:t>
      </w:r>
      <w:r w:rsidR="00611389" w:rsidRPr="00611389">
        <w:rPr>
          <w:rFonts w:ascii="Arial" w:hAnsi="Arial" w:cs="Arial"/>
          <w:spacing w:val="-9"/>
          <w:sz w:val="32"/>
          <w:szCs w:val="32"/>
        </w:rPr>
        <w:t>udo o que o trabalhador usar em casa será formalizado com o patrão via contrato, como equipamentos e gastos com energia e internet, e o controle do trabalho será feito por tarefa.</w:t>
      </w:r>
    </w:p>
    <w:p w:rsidR="00611389" w:rsidRDefault="00611389" w:rsidP="00611389">
      <w:pPr>
        <w:jc w:val="both"/>
        <w:rPr>
          <w:rFonts w:ascii="Arial" w:hAnsi="Arial" w:cs="Arial"/>
          <w:b/>
          <w:sz w:val="32"/>
          <w:szCs w:val="32"/>
        </w:rPr>
      </w:pPr>
    </w:p>
    <w:p w:rsidR="00686CE1" w:rsidRDefault="00686CE1" w:rsidP="0061138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TERCEIRIZAÇÃO DE ATIVIDADE-FIM</w:t>
      </w:r>
    </w:p>
    <w:p w:rsidR="00686CE1" w:rsidRPr="00611389" w:rsidRDefault="00686CE1" w:rsidP="00611389">
      <w:pPr>
        <w:jc w:val="both"/>
        <w:rPr>
          <w:rFonts w:ascii="Arial" w:hAnsi="Arial" w:cs="Arial"/>
          <w:b/>
          <w:sz w:val="32"/>
          <w:szCs w:val="32"/>
        </w:rPr>
      </w:pPr>
    </w:p>
    <w:p w:rsidR="00686CE1" w:rsidRPr="00611389" w:rsidRDefault="00686CE1" w:rsidP="00686CE1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spacing w:val="-9"/>
          <w:sz w:val="32"/>
          <w:szCs w:val="32"/>
        </w:rPr>
        <w:t>Já havia sido sancionada a terceirização da atividade-fim.</w:t>
      </w:r>
    </w:p>
    <w:p w:rsidR="00611389" w:rsidRPr="00611389" w:rsidRDefault="00611389" w:rsidP="00611389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</w:p>
    <w:p w:rsidR="00611389" w:rsidRPr="00611389" w:rsidRDefault="00686CE1" w:rsidP="00611389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spacing w:val="-9"/>
          <w:sz w:val="32"/>
          <w:szCs w:val="32"/>
        </w:rPr>
        <w:t>Pela nova lei h</w:t>
      </w:r>
      <w:r w:rsidR="00611389" w:rsidRPr="00611389">
        <w:rPr>
          <w:rFonts w:ascii="Arial" w:hAnsi="Arial" w:cs="Arial"/>
          <w:spacing w:val="-9"/>
          <w:sz w:val="32"/>
          <w:szCs w:val="32"/>
        </w:rPr>
        <w:t>averá uma quarentena de 18 meses que impede que a empresa demita o trabalhador efetivo para recontratá-lo como terceirizado. O texto prevê ainda que o terceirizado deverá ter as mesmas condições de trabalho dos efetivos, como atendimento em ambulatório, alimentação, segurança, transporte, capacitação e qualidade de equipamentos.</w:t>
      </w:r>
    </w:p>
    <w:p w:rsidR="00611389" w:rsidRPr="00611389" w:rsidRDefault="00611389" w:rsidP="00611389">
      <w:pPr>
        <w:jc w:val="both"/>
        <w:rPr>
          <w:rFonts w:ascii="Arial" w:hAnsi="Arial" w:cs="Arial"/>
          <w:b/>
          <w:sz w:val="32"/>
          <w:szCs w:val="32"/>
        </w:rPr>
      </w:pPr>
    </w:p>
    <w:p w:rsidR="003B2A6D" w:rsidRPr="003B2A6D" w:rsidRDefault="00686CE1" w:rsidP="00611389">
      <w:pPr>
        <w:shd w:val="clear" w:color="auto" w:fill="FFFFFF"/>
        <w:spacing w:after="300" w:line="330" w:lineRule="atLeast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- </w:t>
      </w:r>
      <w:r w:rsidRPr="003B2A6D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AJUDA DE CUSTO NÃO VAI INTEGRAR SALÁRIO</w:t>
      </w:r>
    </w:p>
    <w:p w:rsidR="003B2A6D" w:rsidRPr="003B2A6D" w:rsidRDefault="003B2A6D" w:rsidP="00611389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3B2A6D">
        <w:rPr>
          <w:rFonts w:ascii="Arial" w:eastAsia="Times New Roman" w:hAnsi="Arial" w:cs="Arial"/>
          <w:sz w:val="32"/>
          <w:szCs w:val="32"/>
          <w:lang w:eastAsia="pt-BR"/>
        </w:rPr>
        <w:t>Valores relativos a prêmios, importâncias pagas habitualmente sob o título de “ajuda de custo”, diária para viagem e abonos, assim como os valores relativos à assistência médica ou odontológica, não integrarão o salário. Na prática, isso significa que boa parte do salário do empregado poderá ser paga por meio dessas modalidades, sem incidir nas verbas do INSS e FGTS.</w:t>
      </w:r>
    </w:p>
    <w:p w:rsidR="003B2A6D" w:rsidRPr="00611389" w:rsidRDefault="00686CE1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- </w:t>
      </w:r>
      <w:r w:rsidRPr="00611389">
        <w:rPr>
          <w:rFonts w:ascii="Arial" w:hAnsi="Arial" w:cs="Arial"/>
          <w:sz w:val="32"/>
          <w:szCs w:val="32"/>
        </w:rPr>
        <w:t>HOMOLOGAÇÃO DE RESCISÃO PELO SINDICATO DEIXA DE SER OBRIGATÓRIA PARA QUEM TEM MAIS DE UM ANO DE CASA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t>Não haverá mais necessidade de homologação do Termo de Rescisão pelo sindicato ou Ministério Público para os empregados que trabalharem por mais de um ano, valendo a assinatura firmada somente entre empregado e empregador.</w:t>
      </w:r>
    </w:p>
    <w:p w:rsidR="00742E53" w:rsidRDefault="00742E53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</w:p>
    <w:p w:rsidR="003B2A6D" w:rsidRPr="00611389" w:rsidRDefault="00686CE1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611389">
        <w:rPr>
          <w:rFonts w:ascii="Arial" w:hAnsi="Arial" w:cs="Arial"/>
          <w:sz w:val="32"/>
          <w:szCs w:val="32"/>
        </w:rPr>
        <w:t>PERDER HABILITAÇÃO PROFISSIONAL VAI RENDER DEMISSÃO POR JUSTA CAUSA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t>Foi criada nova hipótese para rescisão por justa causa (quando o empregado não recebe parte das verbas rescisórias, pois deu motivo para ser dispensado). Pela nova previsão, nos casos em que o empregado perder a habilitação profissional que é requisito imprescindível para exercer sua atividade, tais como médicos, advogados ou motoristas, isso será motivo suficiente para a dispensa por justa causa.</w:t>
      </w:r>
    </w:p>
    <w:p w:rsidR="003B2A6D" w:rsidRPr="00611389" w:rsidRDefault="00686CE1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611389">
        <w:rPr>
          <w:rFonts w:ascii="Arial" w:hAnsi="Arial" w:cs="Arial"/>
          <w:sz w:val="32"/>
          <w:szCs w:val="32"/>
        </w:rPr>
        <w:t>ACORDO PODERÁ PERMITIR QUE TRABALHADOR RECEBA METADE DO AVISO PRÉVIO INDENIZADO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t>Foi criada a possibilidade de se realizar acordo, na demissão do empregado, para recebimento de metade do aviso prévio indenizado. O trabalhador poderá movimentar 80% do valor depositado na conta do FGTS, mas não poderá receber o benefício do Seguro Desemprego.</w:t>
      </w:r>
    </w:p>
    <w:p w:rsidR="003B2A6D" w:rsidRPr="00611389" w:rsidRDefault="00686CE1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611389">
        <w:rPr>
          <w:rFonts w:ascii="Arial" w:hAnsi="Arial" w:cs="Arial"/>
          <w:sz w:val="32"/>
          <w:szCs w:val="32"/>
        </w:rPr>
        <w:t>ARBITRAGEM PODERÁ SER USADA PARA SOLUCIONAR CONFLITOS TRABALHISTAS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lastRenderedPageBreak/>
        <w:t>Também foi criada a possibilidade de utilização da arbitragem como meio de solução de conflito, quando a remuneração do empregado for igual a duas vezes o limite máximo estabelecido para os benefícios da Previdência Social (atualmente de R$ 5.531,31).</w:t>
      </w:r>
    </w:p>
    <w:p w:rsidR="00742E53" w:rsidRDefault="00742E53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</w:p>
    <w:p w:rsidR="003B2A6D" w:rsidRPr="00611389" w:rsidRDefault="00686CE1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611389">
        <w:rPr>
          <w:rFonts w:ascii="Arial" w:hAnsi="Arial" w:cs="Arial"/>
          <w:sz w:val="32"/>
          <w:szCs w:val="32"/>
        </w:rPr>
        <w:t>DURAÇÃO DA JORNADA E DOS INTERVALOS PODERÁ SER NEGOCIADA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t>As regras sobre duração do trabalho e intervalos passam a não serem consideradas como normas de saúde, higiene e segurança do trabalho para os fins da negociação individual. Isso significa que poderão ser negociadas, ao contrário do que ocorre atualmente.</w:t>
      </w:r>
    </w:p>
    <w:p w:rsidR="00742E53" w:rsidRDefault="00742E53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</w:p>
    <w:p w:rsidR="003B2A6D" w:rsidRPr="00611389" w:rsidRDefault="00686CE1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611389">
        <w:rPr>
          <w:rFonts w:ascii="Arial" w:hAnsi="Arial" w:cs="Arial"/>
          <w:sz w:val="32"/>
          <w:szCs w:val="32"/>
        </w:rPr>
        <w:t>NEGOCIAÇÕES</w:t>
      </w:r>
      <w:r>
        <w:rPr>
          <w:rFonts w:ascii="Arial" w:hAnsi="Arial" w:cs="Arial"/>
          <w:sz w:val="32"/>
          <w:szCs w:val="32"/>
        </w:rPr>
        <w:t xml:space="preserve"> (CCT e ACORDOS COLETIVOS)</w:t>
      </w:r>
      <w:r w:rsidRPr="00611389">
        <w:rPr>
          <w:rFonts w:ascii="Arial" w:hAnsi="Arial" w:cs="Arial"/>
          <w:sz w:val="32"/>
          <w:szCs w:val="32"/>
        </w:rPr>
        <w:t xml:space="preserve"> DEIXAM DE VALER APÓS ATINGIREM PRAZO DE VALIDADE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t>Atualmente, uma vez atingido o prazo de validade da norma coletiva (convenção ou acordo), caso não haja nova norma, a negociação antiga continua valendo. Pela proposta reformista isso deixa de acontecer. As previsões deixam de ser válidas quando ultrapassam a validade da norma, não podendo mais ser aplicadas até que nova negociação ocorra.</w:t>
      </w:r>
      <w:r w:rsidR="00686CE1">
        <w:rPr>
          <w:rFonts w:ascii="Arial" w:hAnsi="Arial" w:cs="Arial"/>
          <w:sz w:val="32"/>
          <w:szCs w:val="32"/>
        </w:rPr>
        <w:t xml:space="preserve"> Validade máxima de 24 meses.</w:t>
      </w:r>
    </w:p>
    <w:p w:rsidR="00742E53" w:rsidRDefault="00742E53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</w:p>
    <w:p w:rsidR="00742E53" w:rsidRDefault="00742E53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</w:p>
    <w:p w:rsidR="003B2A6D" w:rsidRPr="00611389" w:rsidRDefault="00686CE1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611389">
        <w:rPr>
          <w:rFonts w:ascii="Arial" w:hAnsi="Arial" w:cs="Arial"/>
          <w:sz w:val="32"/>
          <w:szCs w:val="32"/>
        </w:rPr>
        <w:t>ACORDO COLETIVO VAI PREVALECER SOBRE CONVENÇÃO COLETIVA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lastRenderedPageBreak/>
        <w:t>Fica garantida a prevalência do Acordo Coletivo (negociação entre empresa e sindicato) sobre as Convenções Coletivas. Atualmente, isso só acontece nas normas que forem mais benéficas ao empregado.</w:t>
      </w:r>
    </w:p>
    <w:p w:rsidR="00742E53" w:rsidRDefault="00742E53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</w:p>
    <w:p w:rsidR="003B2A6D" w:rsidRPr="00611389" w:rsidRDefault="00686CE1" w:rsidP="00611389">
      <w:pPr>
        <w:pStyle w:val="Ttulo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611389">
        <w:rPr>
          <w:rFonts w:ascii="Arial" w:hAnsi="Arial" w:cs="Arial"/>
          <w:sz w:val="32"/>
          <w:szCs w:val="32"/>
        </w:rPr>
        <w:t>QUEM PERDER AÇÃO VAI PAGAR HONORÁRIOS ENTRE 5% E 15% DO VALOR DO PROCESSO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t>Fica estabelecido que serão devidos honorários pagos aos advogados pela parte que perde à parte que ganha, entre 5% e 15% sobre o valor que for apurado no processo.</w:t>
      </w:r>
    </w:p>
    <w:p w:rsidR="003B2A6D" w:rsidRPr="00611389" w:rsidRDefault="003B2A6D" w:rsidP="00611389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z w:val="32"/>
          <w:szCs w:val="32"/>
        </w:rPr>
      </w:pPr>
      <w:r w:rsidRPr="00611389">
        <w:rPr>
          <w:rFonts w:ascii="Arial" w:hAnsi="Arial" w:cs="Arial"/>
          <w:sz w:val="32"/>
          <w:szCs w:val="32"/>
        </w:rPr>
        <w:t>Isso passa a valer até mesmo para beneficiário da Justiça Gratuita, que ficará com a obrigação “em suspenso” por até dois anos após a condenação.</w:t>
      </w:r>
    </w:p>
    <w:p w:rsidR="00742E53" w:rsidRDefault="00742E53" w:rsidP="00611389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</w:p>
    <w:p w:rsidR="003B2A6D" w:rsidRPr="00611389" w:rsidRDefault="00686CE1" w:rsidP="00611389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rFonts w:ascii="Arial" w:eastAsia="Times New Roman" w:hAnsi="Arial" w:cs="Arial"/>
          <w:sz w:val="32"/>
          <w:szCs w:val="32"/>
          <w:lang w:eastAsia="pt-BR"/>
        </w:rPr>
        <w:t xml:space="preserve">- </w:t>
      </w:r>
      <w:r w:rsidR="003B2A6D" w:rsidRPr="00686CE1">
        <w:rPr>
          <w:rFonts w:ascii="Arial" w:eastAsia="Times New Roman" w:hAnsi="Arial" w:cs="Arial"/>
          <w:b/>
          <w:sz w:val="32"/>
          <w:szCs w:val="32"/>
          <w:lang w:eastAsia="pt-BR"/>
        </w:rPr>
        <w:t>PERÍCIA SERÁ PAGA POR QUEM PERDER O PROCESSO MESMO QUE SEJA BENEFICIÁRIA DA GRATUIDADE DE JUSTIÇA</w:t>
      </w:r>
      <w:r w:rsidR="003B2A6D" w:rsidRPr="00611389">
        <w:rPr>
          <w:rFonts w:ascii="Arial" w:eastAsia="Times New Roman" w:hAnsi="Arial" w:cs="Arial"/>
          <w:sz w:val="32"/>
          <w:szCs w:val="32"/>
          <w:lang w:eastAsia="pt-BR"/>
        </w:rPr>
        <w:t>.</w:t>
      </w:r>
    </w:p>
    <w:p w:rsidR="003B2A6D" w:rsidRPr="003B2A6D" w:rsidRDefault="003B2A6D" w:rsidP="00611389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3B2A6D">
        <w:rPr>
          <w:rFonts w:ascii="Arial" w:eastAsia="Times New Roman" w:hAnsi="Arial" w:cs="Arial"/>
          <w:sz w:val="32"/>
          <w:szCs w:val="32"/>
          <w:lang w:eastAsia="pt-BR"/>
        </w:rPr>
        <w:t>A parte sucumbente no objeto de perícia é responsável pelo pagamento dos honorários periciais, ainda que beneficiária da justiça gratuita, o que contraria hoje o entendimento do TST na Súmula 451; os honorários periciais podem ser parcelados, mas o juiz não poderá exigir o adiantamento de valores para a realização de perícias (artigo 790-B da CLT);</w:t>
      </w:r>
    </w:p>
    <w:p w:rsidR="00686CE1" w:rsidRDefault="00686CE1" w:rsidP="00686CE1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</w:p>
    <w:p w:rsidR="00686CE1" w:rsidRPr="00686CE1" w:rsidRDefault="005F4FFB" w:rsidP="00686CE1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lastRenderedPageBreak/>
        <w:t xml:space="preserve">- AUSÊNCIA DAPARTE </w:t>
      </w:r>
      <w:r w:rsidR="00686CE1" w:rsidRPr="00686CE1">
        <w:rPr>
          <w:rFonts w:ascii="Arial" w:eastAsia="Times New Roman" w:hAnsi="Arial" w:cs="Arial"/>
          <w:b/>
          <w:sz w:val="32"/>
          <w:szCs w:val="32"/>
          <w:lang w:eastAsia="pt-BR"/>
        </w:rPr>
        <w:t>NA AUDIÊNCIA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>. AUSÊNCIA DE DEFESA</w:t>
      </w:r>
    </w:p>
    <w:p w:rsidR="003B2A6D" w:rsidRPr="003B2A6D" w:rsidRDefault="003B2A6D" w:rsidP="00686CE1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3B2A6D">
        <w:rPr>
          <w:rFonts w:ascii="Arial" w:eastAsia="Times New Roman" w:hAnsi="Arial" w:cs="Arial"/>
          <w:sz w:val="32"/>
          <w:szCs w:val="32"/>
          <w:lang w:eastAsia="pt-BR"/>
        </w:rPr>
        <w:t xml:space="preserve">Os Reclamantes passarão a arcar com custas processuais em caso de arquivamento por ausência injustificada à audiência, mesmo se beneficiário da justiça gratuita. O pagamento dessas custas é condição para a propositura de nova demanda. Quanto à parte reclamada, a ausência na audiência importa em revelia e confissão; contudo, </w:t>
      </w:r>
      <w:proofErr w:type="spellStart"/>
      <w:r w:rsidRPr="003B2A6D">
        <w:rPr>
          <w:rFonts w:ascii="Arial" w:eastAsia="Times New Roman" w:hAnsi="Arial" w:cs="Arial"/>
          <w:sz w:val="32"/>
          <w:szCs w:val="32"/>
          <w:lang w:eastAsia="pt-BR"/>
        </w:rPr>
        <w:t>a</w:t>
      </w:r>
      <w:proofErr w:type="spellEnd"/>
      <w:r w:rsidRPr="003B2A6D">
        <w:rPr>
          <w:rFonts w:ascii="Arial" w:eastAsia="Times New Roman" w:hAnsi="Arial" w:cs="Arial"/>
          <w:sz w:val="32"/>
          <w:szCs w:val="32"/>
          <w:lang w:eastAsia="pt-BR"/>
        </w:rPr>
        <w:t xml:space="preserve"> revelia não produz a confissão quando, havendo a pluralidade de reclamados, algum deles contestar a ação, quando o litígio versar sobre direitos indisponíveis, a petição inicial não estiver acompanhada de instrumento que a lei considere indispensável à prova do ato, ou quando as alegações de fato formuladas </w:t>
      </w:r>
      <w:proofErr w:type="gramStart"/>
      <w:r w:rsidRPr="003B2A6D">
        <w:rPr>
          <w:rFonts w:ascii="Arial" w:eastAsia="Times New Roman" w:hAnsi="Arial" w:cs="Arial"/>
          <w:sz w:val="32"/>
          <w:szCs w:val="32"/>
          <w:lang w:eastAsia="pt-BR"/>
        </w:rPr>
        <w:t>pelo(</w:t>
      </w:r>
      <w:proofErr w:type="gramEnd"/>
      <w:r w:rsidRPr="003B2A6D">
        <w:rPr>
          <w:rFonts w:ascii="Arial" w:eastAsia="Times New Roman" w:hAnsi="Arial" w:cs="Arial"/>
          <w:sz w:val="32"/>
          <w:szCs w:val="32"/>
          <w:lang w:eastAsia="pt-BR"/>
        </w:rPr>
        <w:t>a) reclamante forem inverossímeis ou estiver em contradição com prova constante dos autos. Ainda que ausente o reclamado, presente o advogado em audiência a contestação e documentos apresentados serão aceitos (artigo 844 da CLT);</w:t>
      </w:r>
    </w:p>
    <w:p w:rsidR="005F4FFB" w:rsidRPr="005F4FFB" w:rsidRDefault="005F4FFB" w:rsidP="005F4FFB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5F4FFB">
        <w:rPr>
          <w:rFonts w:ascii="Arial" w:eastAsia="Times New Roman" w:hAnsi="Arial" w:cs="Arial"/>
          <w:b/>
          <w:sz w:val="32"/>
          <w:szCs w:val="32"/>
          <w:lang w:eastAsia="pt-BR"/>
        </w:rPr>
        <w:t>- HOMOLOGAÇÃO DE ACORDO PELA JUSTIÇADO TRABALHO</w:t>
      </w:r>
    </w:p>
    <w:p w:rsidR="003B2A6D" w:rsidRPr="003B2A6D" w:rsidRDefault="003B2A6D" w:rsidP="005F4FFB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3B2A6D">
        <w:rPr>
          <w:rFonts w:ascii="Arial" w:eastAsia="Times New Roman" w:hAnsi="Arial" w:cs="Arial"/>
          <w:sz w:val="32"/>
          <w:szCs w:val="32"/>
          <w:lang w:eastAsia="pt-BR"/>
        </w:rPr>
        <w:t xml:space="preserve">Houve a previsão de “processo de homologação de acordo extrajudicial” na Justiça do Trabalho, cujo processamento se </w:t>
      </w:r>
      <w:proofErr w:type="gramStart"/>
      <w:r w:rsidRPr="003B2A6D">
        <w:rPr>
          <w:rFonts w:ascii="Arial" w:eastAsia="Times New Roman" w:hAnsi="Arial" w:cs="Arial"/>
          <w:sz w:val="32"/>
          <w:szCs w:val="32"/>
          <w:lang w:eastAsia="pt-BR"/>
        </w:rPr>
        <w:t>dará</w:t>
      </w:r>
      <w:proofErr w:type="gramEnd"/>
      <w:r w:rsidRPr="003B2A6D">
        <w:rPr>
          <w:rFonts w:ascii="Arial" w:eastAsia="Times New Roman" w:hAnsi="Arial" w:cs="Arial"/>
          <w:sz w:val="32"/>
          <w:szCs w:val="32"/>
          <w:lang w:eastAsia="pt-BR"/>
        </w:rPr>
        <w:t xml:space="preserve"> por petição conjunta, sendo obrigatória a representação das partes por advogados diversos. A petição suspende o prazo prescricional (que volta a correr no dia útil </w:t>
      </w:r>
      <w:proofErr w:type="gramStart"/>
      <w:r w:rsidRPr="003B2A6D">
        <w:rPr>
          <w:rFonts w:ascii="Arial" w:eastAsia="Times New Roman" w:hAnsi="Arial" w:cs="Arial"/>
          <w:sz w:val="32"/>
          <w:szCs w:val="32"/>
          <w:lang w:eastAsia="pt-BR"/>
        </w:rPr>
        <w:t>seguinte</w:t>
      </w:r>
      <w:proofErr w:type="gramEnd"/>
      <w:r w:rsidRPr="003B2A6D">
        <w:rPr>
          <w:rFonts w:ascii="Arial" w:eastAsia="Times New Roman" w:hAnsi="Arial" w:cs="Arial"/>
          <w:sz w:val="32"/>
          <w:szCs w:val="32"/>
          <w:lang w:eastAsia="pt-BR"/>
        </w:rPr>
        <w:t xml:space="preserve"> em caso de decisão que negue a homologação), </w:t>
      </w:r>
      <w:r w:rsidRPr="003B2A6D">
        <w:rPr>
          <w:rFonts w:ascii="Arial" w:eastAsia="Times New Roman" w:hAnsi="Arial" w:cs="Arial"/>
          <w:sz w:val="32"/>
          <w:szCs w:val="32"/>
          <w:lang w:eastAsia="pt-BR"/>
        </w:rPr>
        <w:lastRenderedPageBreak/>
        <w:t>não prejudica o prazo para pagamento das verbas rescisórias e deverá ser analisada pelo juízo em 15 dias, podendo esse designar audiência (artigos 855-B a 855-E da CLT);</w:t>
      </w:r>
    </w:p>
    <w:p w:rsidR="005F4FFB" w:rsidRPr="005F4FFB" w:rsidRDefault="005F4FFB" w:rsidP="005F4FFB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5F4FFB">
        <w:rPr>
          <w:rFonts w:ascii="Arial" w:eastAsia="Times New Roman" w:hAnsi="Arial" w:cs="Arial"/>
          <w:b/>
          <w:sz w:val="32"/>
          <w:szCs w:val="32"/>
          <w:lang w:eastAsia="pt-BR"/>
        </w:rPr>
        <w:t>- DE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>P</w:t>
      </w:r>
      <w:r w:rsidRPr="005F4FFB">
        <w:rPr>
          <w:rFonts w:ascii="Arial" w:eastAsia="Times New Roman" w:hAnsi="Arial" w:cs="Arial"/>
          <w:b/>
          <w:sz w:val="32"/>
          <w:szCs w:val="32"/>
          <w:lang w:eastAsia="pt-BR"/>
        </w:rPr>
        <w:t>ÓSITO RECURSAL</w:t>
      </w:r>
    </w:p>
    <w:p w:rsidR="008B0468" w:rsidRPr="008B0468" w:rsidRDefault="008B0468" w:rsidP="005F4FFB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8B0468">
        <w:rPr>
          <w:rFonts w:ascii="Arial" w:eastAsia="Times New Roman" w:hAnsi="Arial" w:cs="Arial"/>
          <w:sz w:val="32"/>
          <w:szCs w:val="32"/>
          <w:lang w:eastAsia="pt-BR"/>
        </w:rPr>
        <w:t xml:space="preserve">O depósito recursal deixa de ser feito na conta vinculada do empregado, e passa a ser feito em conta vinculada ao juízo e será corrigido com os mesmos índices da poupança. O depósito poderá ser substituído </w:t>
      </w:r>
      <w:proofErr w:type="gramStart"/>
      <w:r w:rsidRPr="008B0468">
        <w:rPr>
          <w:rFonts w:ascii="Arial" w:eastAsia="Times New Roman" w:hAnsi="Arial" w:cs="Arial"/>
          <w:sz w:val="32"/>
          <w:szCs w:val="32"/>
          <w:lang w:eastAsia="pt-BR"/>
        </w:rPr>
        <w:t>por</w:t>
      </w:r>
      <w:proofErr w:type="gramEnd"/>
      <w:r w:rsidRPr="008B0468">
        <w:rPr>
          <w:rFonts w:ascii="Arial" w:eastAsia="Times New Roman" w:hAnsi="Arial" w:cs="Arial"/>
          <w:sz w:val="32"/>
          <w:szCs w:val="32"/>
          <w:lang w:eastAsia="pt-BR"/>
        </w:rPr>
        <w:t xml:space="preserve"> fiança bancária ou seguro garantia judicial. O valor é reduzido pela metade para entidades sem fins lucrativos, empregadores domésticos, microempreendedores individuais, microempresas e empresas de pequeno porte. Os beneficiários da justiça gratuita, entidades filantrópicas e empresas em recuperação judicial são isentos do depósito recursal. (</w:t>
      </w:r>
      <w:proofErr w:type="gramStart"/>
      <w:r w:rsidRPr="008B0468">
        <w:rPr>
          <w:rFonts w:ascii="Arial" w:eastAsia="Times New Roman" w:hAnsi="Arial" w:cs="Arial"/>
          <w:sz w:val="32"/>
          <w:szCs w:val="32"/>
          <w:lang w:eastAsia="pt-BR"/>
        </w:rPr>
        <w:t>artigo</w:t>
      </w:r>
      <w:proofErr w:type="gramEnd"/>
      <w:r w:rsidRPr="008B0468">
        <w:rPr>
          <w:rFonts w:ascii="Arial" w:eastAsia="Times New Roman" w:hAnsi="Arial" w:cs="Arial"/>
          <w:sz w:val="32"/>
          <w:szCs w:val="32"/>
          <w:lang w:eastAsia="pt-BR"/>
        </w:rPr>
        <w:t xml:space="preserve"> 899 e parágrafos, da CLT);</w:t>
      </w:r>
    </w:p>
    <w:p w:rsidR="005F4FFB" w:rsidRPr="005F4FFB" w:rsidRDefault="005F4FFB" w:rsidP="005F4FFB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5F4FFB">
        <w:rPr>
          <w:rFonts w:ascii="Arial" w:eastAsia="Times New Roman" w:hAnsi="Arial" w:cs="Arial"/>
          <w:b/>
          <w:sz w:val="32"/>
          <w:szCs w:val="32"/>
          <w:lang w:eastAsia="pt-BR"/>
        </w:rPr>
        <w:t>- VEDAÇÃO DOS TRIBUNAIS “LEGISLAREM”</w:t>
      </w:r>
    </w:p>
    <w:p w:rsidR="008B0468" w:rsidRPr="008B0468" w:rsidRDefault="008B0468" w:rsidP="005F4FFB">
      <w:pPr>
        <w:shd w:val="clear" w:color="auto" w:fill="FFFFFF"/>
        <w:spacing w:before="100" w:beforeAutospacing="1" w:after="300" w:line="480" w:lineRule="atLeast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8B0468">
        <w:rPr>
          <w:rFonts w:ascii="Arial" w:eastAsia="Times New Roman" w:hAnsi="Arial" w:cs="Arial"/>
          <w:sz w:val="32"/>
          <w:szCs w:val="32"/>
          <w:lang w:eastAsia="pt-BR"/>
        </w:rPr>
        <w:t xml:space="preserve">Súmulas e outros enunciados de jurisprudência editados pelo TST e pelos regionais não poderão restringir direitos legalmente previsto nem criar obrigações que não estejam </w:t>
      </w:r>
      <w:proofErr w:type="gramStart"/>
      <w:r w:rsidRPr="008B0468">
        <w:rPr>
          <w:rFonts w:ascii="Arial" w:eastAsia="Times New Roman" w:hAnsi="Arial" w:cs="Arial"/>
          <w:sz w:val="32"/>
          <w:szCs w:val="32"/>
          <w:lang w:eastAsia="pt-BR"/>
        </w:rPr>
        <w:t>previstas</w:t>
      </w:r>
      <w:proofErr w:type="gramEnd"/>
      <w:r w:rsidRPr="008B0468">
        <w:rPr>
          <w:rFonts w:ascii="Arial" w:eastAsia="Times New Roman" w:hAnsi="Arial" w:cs="Arial"/>
          <w:sz w:val="32"/>
          <w:szCs w:val="32"/>
          <w:lang w:eastAsia="pt-BR"/>
        </w:rPr>
        <w:t xml:space="preserve"> em lei (artigo 8º da CLT). Isso significa que muitas Súmulas do TST </w:t>
      </w:r>
      <w:proofErr w:type="gramStart"/>
      <w:r w:rsidRPr="008B0468">
        <w:rPr>
          <w:rFonts w:ascii="Arial" w:eastAsia="Times New Roman" w:hAnsi="Arial" w:cs="Arial"/>
          <w:sz w:val="32"/>
          <w:szCs w:val="32"/>
          <w:lang w:eastAsia="pt-BR"/>
        </w:rPr>
        <w:t>precisarão</w:t>
      </w:r>
      <w:proofErr w:type="gramEnd"/>
      <w:r w:rsidRPr="008B0468">
        <w:rPr>
          <w:rFonts w:ascii="Arial" w:eastAsia="Times New Roman" w:hAnsi="Arial" w:cs="Arial"/>
          <w:sz w:val="32"/>
          <w:szCs w:val="32"/>
          <w:lang w:eastAsia="pt-BR"/>
        </w:rPr>
        <w:t xml:space="preserve"> ser reeditadas.</w:t>
      </w:r>
    </w:p>
    <w:p w:rsidR="003B2A6D" w:rsidRPr="00611389" w:rsidRDefault="003B2A6D" w:rsidP="00611389">
      <w:pPr>
        <w:jc w:val="both"/>
        <w:rPr>
          <w:rFonts w:ascii="Arial" w:hAnsi="Arial" w:cs="Arial"/>
          <w:b/>
          <w:sz w:val="32"/>
          <w:szCs w:val="32"/>
        </w:rPr>
      </w:pPr>
    </w:p>
    <w:sectPr w:rsidR="003B2A6D" w:rsidRPr="00611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7D4"/>
    <w:multiLevelType w:val="multilevel"/>
    <w:tmpl w:val="109E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65ED7"/>
    <w:multiLevelType w:val="multilevel"/>
    <w:tmpl w:val="4AFA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5157E"/>
    <w:multiLevelType w:val="multilevel"/>
    <w:tmpl w:val="680C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84CF8"/>
    <w:multiLevelType w:val="multilevel"/>
    <w:tmpl w:val="3896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80489"/>
    <w:multiLevelType w:val="multilevel"/>
    <w:tmpl w:val="7482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6D"/>
    <w:rsid w:val="003B2A6D"/>
    <w:rsid w:val="005F4FFB"/>
    <w:rsid w:val="00611389"/>
    <w:rsid w:val="00686CE1"/>
    <w:rsid w:val="00742E53"/>
    <w:rsid w:val="008B0468"/>
    <w:rsid w:val="00B6566D"/>
    <w:rsid w:val="00D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9B6A-1552-47BE-86C0-7057D105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B2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B2A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61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61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Note-Adv</dc:creator>
  <cp:keywords/>
  <dc:description/>
  <cp:lastModifiedBy>Note-Adv</cp:lastModifiedBy>
  <cp:revision>3</cp:revision>
  <dcterms:created xsi:type="dcterms:W3CDTF">2017-07-28T13:40:00Z</dcterms:created>
  <dcterms:modified xsi:type="dcterms:W3CDTF">2017-07-28T14:30:00Z</dcterms:modified>
</cp:coreProperties>
</file>